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79" w:rsidRDefault="00237479" w:rsidP="00237479">
      <w:pPr>
        <w:pStyle w:val="a0"/>
        <w:numPr>
          <w:ilvl w:val="0"/>
          <w:numId w:val="0"/>
        </w:numPr>
        <w:tabs>
          <w:tab w:val="left" w:pos="0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СИСТЕМА УСЛУГ, ПРЕДОСТАВЛЯЕМЫХ ЛИЦЕНЗИАТУ ТРЕТЬИМИ ЛИЦАМИ</w:t>
      </w:r>
    </w:p>
    <w:p w:rsidR="00237479" w:rsidRDefault="00237479" w:rsidP="00237479">
      <w:pPr>
        <w:pStyle w:val="a0"/>
        <w:numPr>
          <w:ilvl w:val="0"/>
          <w:numId w:val="0"/>
        </w:numPr>
        <w:tabs>
          <w:tab w:val="left" w:pos="0"/>
        </w:tabs>
        <w:ind w:firstLine="851"/>
        <w:rPr>
          <w:sz w:val="20"/>
          <w:szCs w:val="20"/>
        </w:rPr>
      </w:pPr>
    </w:p>
    <w:p w:rsidR="00237479" w:rsidRDefault="00237479" w:rsidP="00237479">
      <w:pPr>
        <w:pStyle w:val="a0"/>
        <w:numPr>
          <w:ilvl w:val="0"/>
          <w:numId w:val="2"/>
        </w:numPr>
        <w:tabs>
          <w:tab w:val="left" w:pos="0"/>
        </w:tabs>
        <w:ind w:left="0" w:firstLine="851"/>
        <w:rPr>
          <w:sz w:val="20"/>
          <w:szCs w:val="20"/>
        </w:rPr>
      </w:pPr>
      <w:r>
        <w:rPr>
          <w:sz w:val="20"/>
          <w:szCs w:val="20"/>
        </w:rPr>
        <w:t>В соответствии с условиями Договора и по запросу Лицензиара, не позднее 14 (</w:t>
      </w:r>
      <w:r>
        <w:rPr>
          <w:i/>
          <w:iCs/>
          <w:sz w:val="20"/>
          <w:szCs w:val="20"/>
        </w:rPr>
        <w:t>четырнадцати</w:t>
      </w:r>
      <w:r>
        <w:rPr>
          <w:sz w:val="20"/>
          <w:szCs w:val="20"/>
        </w:rPr>
        <w:t>) календарных дней до даты начала предпринимательской (</w:t>
      </w:r>
      <w:r>
        <w:rPr>
          <w:i/>
          <w:iCs/>
          <w:sz w:val="20"/>
          <w:szCs w:val="20"/>
        </w:rPr>
        <w:t>коммерческой</w:t>
      </w:r>
      <w:r>
        <w:rPr>
          <w:sz w:val="20"/>
          <w:szCs w:val="20"/>
        </w:rPr>
        <w:t>) деятельности, Лицензиатом должны быть заключены договоры с согласованными Лицензиаром Третьими лицами, которые должны организовать оказание Лицензиату комплекса Системы услуг, который включает в себя:</w:t>
      </w:r>
    </w:p>
    <w:p w:rsidR="00237479" w:rsidRDefault="00237479" w:rsidP="00237479">
      <w:pPr>
        <w:pStyle w:val="a0"/>
        <w:numPr>
          <w:ilvl w:val="1"/>
          <w:numId w:val="2"/>
        </w:numPr>
        <w:tabs>
          <w:tab w:val="left" w:pos="0"/>
        </w:tabs>
        <w:ind w:left="0" w:firstLine="851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Осуществление приёма и обработки заказов посредством </w:t>
      </w:r>
      <w:proofErr w:type="spellStart"/>
      <w:r>
        <w:rPr>
          <w:sz w:val="20"/>
          <w:szCs w:val="20"/>
          <w:u w:val="single"/>
        </w:rPr>
        <w:t>Колл</w:t>
      </w:r>
      <w:proofErr w:type="spellEnd"/>
      <w:r>
        <w:rPr>
          <w:sz w:val="20"/>
          <w:szCs w:val="20"/>
          <w:u w:val="single"/>
        </w:rPr>
        <w:t>-центра</w:t>
      </w:r>
      <w:r>
        <w:rPr>
          <w:sz w:val="20"/>
          <w:szCs w:val="20"/>
        </w:rPr>
        <w:t>, включающие в себя:</w:t>
      </w:r>
    </w:p>
    <w:p w:rsidR="00237479" w:rsidRDefault="00237479" w:rsidP="00237479">
      <w:pPr>
        <w:pStyle w:val="a1"/>
        <w:numPr>
          <w:ilvl w:val="0"/>
          <w:numId w:val="3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 xml:space="preserve">прием, распределение и обработка входящих звонков, поступающих посредством </w:t>
      </w:r>
      <w:r>
        <w:rPr>
          <w:sz w:val="20"/>
          <w:szCs w:val="20"/>
          <w:lang w:val="en-US"/>
        </w:rPr>
        <w:t>IP</w:t>
      </w:r>
      <w:r>
        <w:rPr>
          <w:sz w:val="20"/>
          <w:szCs w:val="20"/>
        </w:rPr>
        <w:t>-телефонии;</w:t>
      </w:r>
    </w:p>
    <w:p w:rsidR="00237479" w:rsidRDefault="00237479" w:rsidP="00237479">
      <w:pPr>
        <w:pStyle w:val="a1"/>
        <w:numPr>
          <w:ilvl w:val="0"/>
          <w:numId w:val="3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 xml:space="preserve">оказание консультаций клиентам посредством </w:t>
      </w:r>
      <w:r>
        <w:rPr>
          <w:sz w:val="20"/>
          <w:szCs w:val="20"/>
          <w:lang w:val="en-US"/>
        </w:rPr>
        <w:t>IP</w:t>
      </w:r>
      <w:r>
        <w:rPr>
          <w:sz w:val="20"/>
          <w:szCs w:val="20"/>
        </w:rPr>
        <w:t>-телефонии о предоставляемых услугах;</w:t>
      </w:r>
    </w:p>
    <w:p w:rsidR="00237479" w:rsidRDefault="00237479" w:rsidP="00237479">
      <w:pPr>
        <w:pStyle w:val="a1"/>
        <w:numPr>
          <w:ilvl w:val="0"/>
          <w:numId w:val="3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 xml:space="preserve">прием, распределение и обработка Интернет-заказов, поступающих с Интернет-сайта </w:t>
      </w:r>
      <w:r>
        <w:rPr>
          <w:rStyle w:val="a8"/>
          <w:sz w:val="20"/>
          <w:szCs w:val="20"/>
        </w:rPr>
        <w:t>https://chio-chio.ru/</w:t>
      </w:r>
      <w:r>
        <w:rPr>
          <w:sz w:val="20"/>
          <w:szCs w:val="20"/>
        </w:rPr>
        <w:t xml:space="preserve"> и/или иного сайта Лицензиара, а также мобильного приложения «</w:t>
      </w:r>
      <w:proofErr w:type="spellStart"/>
      <w:r>
        <w:rPr>
          <w:i/>
          <w:iCs/>
          <w:sz w:val="20"/>
          <w:szCs w:val="20"/>
        </w:rPr>
        <w:t>Чио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Чио</w:t>
      </w:r>
      <w:proofErr w:type="spellEnd"/>
      <w:r>
        <w:rPr>
          <w:sz w:val="20"/>
          <w:szCs w:val="20"/>
        </w:rPr>
        <w:t>»</w:t>
      </w:r>
      <w:proofErr w:type="gramStart"/>
      <w:r>
        <w:rPr>
          <w:sz w:val="20"/>
          <w:szCs w:val="20"/>
        </w:rPr>
        <w:t>/«</w:t>
      </w:r>
      <w:proofErr w:type="spellStart"/>
      <w:proofErr w:type="gramEnd"/>
      <w:r>
        <w:rPr>
          <w:i/>
          <w:iCs/>
          <w:sz w:val="20"/>
          <w:szCs w:val="20"/>
          <w:lang w:val="en-GB"/>
        </w:rPr>
        <w:t>Chio</w:t>
      </w:r>
      <w:proofErr w:type="spellEnd"/>
      <w:r w:rsidRPr="00B64BBB">
        <w:rPr>
          <w:rStyle w:val="a8"/>
          <w:i/>
          <w:iCs/>
          <w:sz w:val="20"/>
          <w:szCs w:val="20"/>
        </w:rPr>
        <w:t xml:space="preserve"> </w:t>
      </w:r>
      <w:proofErr w:type="spellStart"/>
      <w:r>
        <w:rPr>
          <w:rStyle w:val="a8"/>
          <w:i/>
          <w:iCs/>
          <w:sz w:val="20"/>
          <w:szCs w:val="20"/>
          <w:lang w:val="en-GB"/>
        </w:rPr>
        <w:t>Chio</w:t>
      </w:r>
      <w:proofErr w:type="spellEnd"/>
      <w:r>
        <w:rPr>
          <w:sz w:val="20"/>
          <w:szCs w:val="20"/>
        </w:rPr>
        <w:t>» (</w:t>
      </w:r>
      <w:r>
        <w:rPr>
          <w:i/>
          <w:iCs/>
          <w:sz w:val="20"/>
          <w:szCs w:val="20"/>
        </w:rPr>
        <w:t>и/или иного интернет-сайта/мобильного приложения, по усмотрению Лицензиара</w:t>
      </w:r>
      <w:r>
        <w:rPr>
          <w:sz w:val="20"/>
          <w:szCs w:val="20"/>
        </w:rPr>
        <w:t>);</w:t>
      </w:r>
    </w:p>
    <w:p w:rsidR="00237479" w:rsidRDefault="00237479" w:rsidP="00237479">
      <w:pPr>
        <w:pStyle w:val="a1"/>
        <w:numPr>
          <w:ilvl w:val="0"/>
          <w:numId w:val="3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 xml:space="preserve">прием, распределение и обработка заказов клиентов, поступающих из иных каналов связи, в том числе посредством </w:t>
      </w:r>
      <w:proofErr w:type="spellStart"/>
      <w:r>
        <w:rPr>
          <w:sz w:val="20"/>
          <w:szCs w:val="20"/>
        </w:rPr>
        <w:t>агрегаторов</w:t>
      </w:r>
      <w:proofErr w:type="spellEnd"/>
      <w:r>
        <w:rPr>
          <w:sz w:val="20"/>
          <w:szCs w:val="20"/>
        </w:rPr>
        <w:t>, чат-ботов и других источников на усмотрение Лицензиара;</w:t>
      </w:r>
    </w:p>
    <w:p w:rsidR="00237479" w:rsidRDefault="00237479" w:rsidP="00237479">
      <w:pPr>
        <w:pStyle w:val="a1"/>
        <w:numPr>
          <w:ilvl w:val="0"/>
          <w:numId w:val="3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>оказание консультаций клиентам по вопросам, поступающим в чат на сайте</w:t>
      </w:r>
      <w:r>
        <w:rPr>
          <w:rStyle w:val="a8"/>
          <w:sz w:val="20"/>
          <w:szCs w:val="20"/>
        </w:rPr>
        <w:t xml:space="preserve"> https://chio-chio.ru/</w:t>
      </w:r>
      <w:r>
        <w:rPr>
          <w:sz w:val="20"/>
          <w:szCs w:val="20"/>
        </w:rPr>
        <w:t xml:space="preserve"> и/или ином сайте по усмотрению Лицензиара</w:t>
      </w:r>
    </w:p>
    <w:p w:rsidR="00237479" w:rsidRDefault="00237479" w:rsidP="00237479">
      <w:pPr>
        <w:pStyle w:val="a0"/>
        <w:numPr>
          <w:ilvl w:val="1"/>
          <w:numId w:val="2"/>
        </w:numPr>
        <w:tabs>
          <w:tab w:val="left" w:pos="0"/>
        </w:tabs>
        <w:ind w:left="0" w:firstLine="851"/>
        <w:rPr>
          <w:sz w:val="20"/>
          <w:szCs w:val="20"/>
        </w:rPr>
      </w:pPr>
      <w:r>
        <w:rPr>
          <w:sz w:val="20"/>
          <w:szCs w:val="20"/>
          <w:u w:val="single"/>
        </w:rPr>
        <w:t>Осуществление контроля качества оказываемых Лицензиатом услуг и реализуемых товаров</w:t>
      </w:r>
      <w:r>
        <w:rPr>
          <w:sz w:val="20"/>
          <w:szCs w:val="20"/>
        </w:rPr>
        <w:t>, включающие в себя:</w:t>
      </w:r>
    </w:p>
    <w:p w:rsidR="00237479" w:rsidRDefault="00237479" w:rsidP="00237479">
      <w:pPr>
        <w:pStyle w:val="a1"/>
        <w:numPr>
          <w:ilvl w:val="0"/>
          <w:numId w:val="4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 xml:space="preserve">прием и передача жалоб и обращений Клиентов/Гостей Лицензиату, поступающих по входящей линии посредством </w:t>
      </w:r>
      <w:r>
        <w:rPr>
          <w:sz w:val="20"/>
          <w:szCs w:val="20"/>
          <w:lang w:val="en-US"/>
        </w:rPr>
        <w:t>IP</w:t>
      </w:r>
      <w:r>
        <w:rPr>
          <w:sz w:val="20"/>
          <w:szCs w:val="20"/>
        </w:rPr>
        <w:t>-телефонии и из социальных сетей;</w:t>
      </w:r>
    </w:p>
    <w:p w:rsidR="00237479" w:rsidRDefault="00237479" w:rsidP="00237479">
      <w:pPr>
        <w:pStyle w:val="a1"/>
        <w:numPr>
          <w:ilvl w:val="0"/>
          <w:numId w:val="4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 xml:space="preserve">частичное разрешение жалоб, поступивших от Клиентов/Гостей. При этом Лицензиар имеет право в одностороннем порядке принять решение о рассмотрении всех поступающих жалоб Лицензиаром и/или привлечёнными им Третьими лицами, в полном объеме. </w:t>
      </w:r>
      <w:bookmarkStart w:id="0" w:name="_GoBack"/>
      <w:bookmarkEnd w:id="0"/>
    </w:p>
    <w:p w:rsidR="00237479" w:rsidRDefault="00237479" w:rsidP="00237479">
      <w:pPr>
        <w:pStyle w:val="a0"/>
        <w:numPr>
          <w:ilvl w:val="1"/>
          <w:numId w:val="2"/>
        </w:numPr>
        <w:tabs>
          <w:tab w:val="left" w:pos="0"/>
        </w:tabs>
        <w:ind w:left="0" w:firstLine="851"/>
        <w:rPr>
          <w:sz w:val="20"/>
          <w:szCs w:val="20"/>
        </w:rPr>
      </w:pPr>
      <w:r>
        <w:rPr>
          <w:sz w:val="20"/>
          <w:szCs w:val="20"/>
          <w:u w:val="single"/>
        </w:rPr>
        <w:t>Услуги по проведению опросов</w:t>
      </w:r>
      <w:r>
        <w:rPr>
          <w:sz w:val="20"/>
          <w:szCs w:val="20"/>
        </w:rPr>
        <w:t>, включающие в себя:</w:t>
      </w:r>
    </w:p>
    <w:p w:rsidR="00237479" w:rsidRDefault="00237479" w:rsidP="00237479">
      <w:pPr>
        <w:pStyle w:val="a1"/>
        <w:numPr>
          <w:ilvl w:val="0"/>
          <w:numId w:val="5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 xml:space="preserve">опрос клиентов посредством исходящих звонков и автоматической системы на предмет оценки качества услуг, а также Индекса лояльности </w:t>
      </w:r>
      <w:r>
        <w:rPr>
          <w:sz w:val="20"/>
          <w:szCs w:val="20"/>
          <w:lang w:val="en-US"/>
        </w:rPr>
        <w:t>NPS</w:t>
      </w:r>
      <w:r>
        <w:rPr>
          <w:sz w:val="20"/>
          <w:szCs w:val="20"/>
        </w:rPr>
        <w:t xml:space="preserve"> и прочего;</w:t>
      </w:r>
    </w:p>
    <w:p w:rsidR="00237479" w:rsidRDefault="00237479" w:rsidP="00237479">
      <w:pPr>
        <w:pStyle w:val="a1"/>
        <w:numPr>
          <w:ilvl w:val="0"/>
          <w:numId w:val="5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>автоматический опрос клиентов на предмет оценки качества услуг посредством специальных сервисов с поощрением за прохождением опроса потребителей. Вид и размер поощрения устанавливаются Лицензиаром;</w:t>
      </w:r>
    </w:p>
    <w:p w:rsidR="00237479" w:rsidRDefault="00237479" w:rsidP="00237479">
      <w:pPr>
        <w:pStyle w:val="a1"/>
        <w:numPr>
          <w:ilvl w:val="0"/>
          <w:numId w:val="5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>анализ состоявшихся телефонных разговоров между клиентами и персоналом Объектов.</w:t>
      </w:r>
    </w:p>
    <w:p w:rsidR="00237479" w:rsidRDefault="00237479" w:rsidP="00237479">
      <w:pPr>
        <w:pStyle w:val="a1"/>
        <w:numPr>
          <w:ilvl w:val="0"/>
          <w:numId w:val="5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>проведение Программы «</w:t>
      </w:r>
      <w:r>
        <w:rPr>
          <w:i/>
          <w:iCs/>
          <w:sz w:val="20"/>
          <w:szCs w:val="20"/>
        </w:rPr>
        <w:t>Тайный покупатель</w:t>
      </w:r>
      <w:r>
        <w:rPr>
          <w:sz w:val="20"/>
          <w:szCs w:val="20"/>
        </w:rPr>
        <w:t>», периодичность проведения которой определяется Лицензиаром. Способ поощрения участника программы определяется Лицензиаром.</w:t>
      </w:r>
    </w:p>
    <w:p w:rsidR="00237479" w:rsidRDefault="00237479" w:rsidP="00237479">
      <w:pPr>
        <w:pStyle w:val="a0"/>
        <w:numPr>
          <w:ilvl w:val="1"/>
          <w:numId w:val="2"/>
        </w:numPr>
        <w:tabs>
          <w:tab w:val="left" w:pos="0"/>
        </w:tabs>
        <w:ind w:left="0" w:firstLine="851"/>
        <w:rPr>
          <w:sz w:val="20"/>
          <w:szCs w:val="20"/>
        </w:rPr>
      </w:pPr>
      <w:r>
        <w:rPr>
          <w:sz w:val="20"/>
          <w:szCs w:val="20"/>
          <w:u w:val="single"/>
        </w:rPr>
        <w:t>Услуги контроля бизнес-процессов</w:t>
      </w:r>
      <w:r>
        <w:rPr>
          <w:sz w:val="20"/>
          <w:szCs w:val="20"/>
        </w:rPr>
        <w:t>, включающие в себя:</w:t>
      </w:r>
    </w:p>
    <w:p w:rsidR="00237479" w:rsidRDefault="00237479" w:rsidP="00237479">
      <w:pPr>
        <w:pStyle w:val="a1"/>
        <w:numPr>
          <w:ilvl w:val="1"/>
          <w:numId w:val="6"/>
        </w:numPr>
        <w:ind w:hanging="589"/>
        <w:rPr>
          <w:sz w:val="20"/>
          <w:szCs w:val="20"/>
        </w:rPr>
      </w:pPr>
      <w:r>
        <w:rPr>
          <w:sz w:val="20"/>
          <w:szCs w:val="20"/>
        </w:rPr>
        <w:t>контроль за соблюдением установленных стандартов посредством просмотра видеоматериалов;</w:t>
      </w:r>
    </w:p>
    <w:p w:rsidR="00237479" w:rsidRDefault="00237479" w:rsidP="00237479">
      <w:pPr>
        <w:pStyle w:val="a1"/>
        <w:numPr>
          <w:ilvl w:val="1"/>
          <w:numId w:val="6"/>
        </w:numPr>
        <w:ind w:hanging="589"/>
        <w:rPr>
          <w:sz w:val="20"/>
          <w:szCs w:val="20"/>
        </w:rPr>
      </w:pPr>
      <w:r>
        <w:rPr>
          <w:sz w:val="20"/>
          <w:szCs w:val="20"/>
        </w:rPr>
        <w:t>информирование Лицензиата о выявленных нарушениях для их устранения;</w:t>
      </w:r>
    </w:p>
    <w:p w:rsidR="00237479" w:rsidRDefault="00237479" w:rsidP="00237479">
      <w:pPr>
        <w:pStyle w:val="a1"/>
        <w:numPr>
          <w:ilvl w:val="1"/>
          <w:numId w:val="6"/>
        </w:numPr>
        <w:ind w:hanging="589"/>
        <w:rPr>
          <w:sz w:val="20"/>
          <w:szCs w:val="20"/>
        </w:rPr>
      </w:pPr>
      <w:r>
        <w:rPr>
          <w:sz w:val="20"/>
          <w:szCs w:val="20"/>
        </w:rPr>
        <w:t>контроль за соблюдением персоналом Лицензиата санитарных норм и правил в соответствии с требованиями действующего законодательства.</w:t>
      </w:r>
    </w:p>
    <w:p w:rsidR="00237479" w:rsidRDefault="00237479" w:rsidP="00237479">
      <w:pPr>
        <w:pStyle w:val="a0"/>
        <w:numPr>
          <w:ilvl w:val="1"/>
          <w:numId w:val="2"/>
        </w:numPr>
        <w:tabs>
          <w:tab w:val="left" w:pos="0"/>
        </w:tabs>
        <w:ind w:left="0" w:firstLine="851"/>
        <w:rPr>
          <w:sz w:val="20"/>
          <w:szCs w:val="20"/>
        </w:rPr>
      </w:pPr>
      <w:r>
        <w:rPr>
          <w:sz w:val="20"/>
          <w:szCs w:val="20"/>
          <w:u w:val="single"/>
        </w:rPr>
        <w:t>Услуги видео мониторинга работы Объектов Лицензиата</w:t>
      </w:r>
      <w:r>
        <w:rPr>
          <w:sz w:val="20"/>
          <w:szCs w:val="20"/>
        </w:rPr>
        <w:t>, включающие в себя:</w:t>
      </w:r>
    </w:p>
    <w:p w:rsidR="00237479" w:rsidRDefault="00237479" w:rsidP="00237479">
      <w:pPr>
        <w:pStyle w:val="a1"/>
        <w:numPr>
          <w:ilvl w:val="0"/>
          <w:numId w:val="7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>оценка работы персонала Объектов на предмет соблюдения стандартов работы персонала, установленных Лицензиаром (</w:t>
      </w:r>
      <w:r>
        <w:rPr>
          <w:i/>
          <w:iCs/>
          <w:sz w:val="20"/>
          <w:szCs w:val="20"/>
        </w:rPr>
        <w:t>оценка сервиса</w:t>
      </w:r>
      <w:r>
        <w:rPr>
          <w:sz w:val="20"/>
          <w:szCs w:val="20"/>
        </w:rPr>
        <w:t>) посредством просмотра видеоматериалов;</w:t>
      </w:r>
    </w:p>
    <w:p w:rsidR="00237479" w:rsidRDefault="00237479" w:rsidP="00237479">
      <w:pPr>
        <w:pStyle w:val="a1"/>
        <w:numPr>
          <w:ilvl w:val="0"/>
          <w:numId w:val="7"/>
        </w:numPr>
        <w:ind w:left="1418" w:hanging="567"/>
        <w:rPr>
          <w:sz w:val="20"/>
          <w:szCs w:val="20"/>
        </w:rPr>
      </w:pPr>
      <w:r>
        <w:rPr>
          <w:sz w:val="20"/>
          <w:szCs w:val="20"/>
        </w:rPr>
        <w:t>формирование отчета по результатам оценки работы персонала, осуществляемой посредством просмотра видеоматериалов;</w:t>
      </w:r>
    </w:p>
    <w:p w:rsidR="00237479" w:rsidRDefault="00237479" w:rsidP="00237479">
      <w:pPr>
        <w:pStyle w:val="a0"/>
        <w:numPr>
          <w:ilvl w:val="0"/>
          <w:numId w:val="0"/>
        </w:numPr>
        <w:tabs>
          <w:tab w:val="left" w:pos="0"/>
        </w:tabs>
        <w:ind w:firstLine="851"/>
        <w:rPr>
          <w:sz w:val="20"/>
          <w:szCs w:val="20"/>
        </w:rPr>
      </w:pPr>
      <w:r>
        <w:rPr>
          <w:sz w:val="20"/>
          <w:szCs w:val="20"/>
        </w:rPr>
        <w:t>Оценка работы персонала Объектов посредством просмотра видеоматериалов в каждом конкретном случае может быть дополнительно проведена на основании заявок Лицензиата за отдельную плату на усмотрение Лицензиара и/или на основании дополнительного соглашения Сторон.</w:t>
      </w:r>
    </w:p>
    <w:p w:rsidR="00237479" w:rsidRDefault="00237479" w:rsidP="00237479">
      <w:pPr>
        <w:pStyle w:val="a0"/>
        <w:numPr>
          <w:ilvl w:val="0"/>
          <w:numId w:val="2"/>
        </w:numPr>
        <w:tabs>
          <w:tab w:val="left" w:pos="0"/>
        </w:tabs>
        <w:ind w:left="0" w:firstLine="851"/>
        <w:rPr>
          <w:sz w:val="20"/>
          <w:szCs w:val="20"/>
        </w:rPr>
      </w:pPr>
      <w:r>
        <w:rPr>
          <w:sz w:val="20"/>
          <w:szCs w:val="20"/>
        </w:rPr>
        <w:t xml:space="preserve">В рамках исполнения положений </w:t>
      </w:r>
      <w:r>
        <w:rPr>
          <w:b/>
          <w:bCs/>
          <w:sz w:val="20"/>
          <w:szCs w:val="20"/>
        </w:rPr>
        <w:t>п.1.</w:t>
      </w:r>
      <w:r>
        <w:rPr>
          <w:sz w:val="20"/>
          <w:szCs w:val="20"/>
        </w:rPr>
        <w:t xml:space="preserve"> настоящего Приложениям, а также связанных с ним иных положений Договора, Лицензиар вправе в одностороннем порядке изменять перечень услуг, порядок их оказания и требования к оказываемым услугам, которые становятся для Лицензиата обязательными с момента получения соответствующего уведомления от Лицензиара.</w:t>
      </w:r>
    </w:p>
    <w:sectPr w:rsidR="0023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060"/>
    <w:multiLevelType w:val="hybridMultilevel"/>
    <w:tmpl w:val="5088D83E"/>
    <w:lvl w:ilvl="0" w:tplc="579A4272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7C2895C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02C230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6B22E5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61AFDA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3D870D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312913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7E0F93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8526FA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2C0741"/>
    <w:multiLevelType w:val="multilevel"/>
    <w:tmpl w:val="182A7A3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/>
        <w:iCs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1E7CBB"/>
    <w:multiLevelType w:val="multilevel"/>
    <w:tmpl w:val="072CA796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ind w:left="8087" w:hanging="432"/>
      </w:pPr>
      <w:rPr>
        <w:b/>
      </w:r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i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D63D0E"/>
    <w:multiLevelType w:val="hybridMultilevel"/>
    <w:tmpl w:val="F106006C"/>
    <w:lvl w:ilvl="0" w:tplc="78B2C1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518768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C02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4AF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8A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48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C4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1651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E8D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600E5"/>
    <w:multiLevelType w:val="hybridMultilevel"/>
    <w:tmpl w:val="1FEE5522"/>
    <w:lvl w:ilvl="0" w:tplc="4DCCFD6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8280FEF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5E913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F20C1F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95EA94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8F4E50B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E6027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3EE31F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24863C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C4A1E3A"/>
    <w:multiLevelType w:val="hybridMultilevel"/>
    <w:tmpl w:val="A8008D86"/>
    <w:lvl w:ilvl="0" w:tplc="B52AB800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6092419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4023920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4E0F6B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8B0C87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0A8C2F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088910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9D8DD6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D6C61C4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A905EB6"/>
    <w:multiLevelType w:val="hybridMultilevel"/>
    <w:tmpl w:val="7EC02BAC"/>
    <w:lvl w:ilvl="0" w:tplc="B92C7386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5DAAD93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D902F4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2F2147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8304B2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5C49DD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6A2A74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53C2B5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50A90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FF"/>
    <w:rsid w:val="00237479"/>
    <w:rsid w:val="002C4A07"/>
    <w:rsid w:val="00C9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3F7F6-D4D7-4EEF-BCEC-57C64672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37479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">
    <w:name w:val="Раздел договора"/>
    <w:basedOn w:val="a2"/>
    <w:next w:val="a0"/>
    <w:qFormat/>
    <w:rsid w:val="00237479"/>
    <w:pPr>
      <w:widowControl w:val="0"/>
      <w:numPr>
        <w:numId w:val="1"/>
      </w:numPr>
      <w:spacing w:after="0" w:line="240" w:lineRule="auto"/>
      <w:jc w:val="center"/>
    </w:pPr>
    <w:rPr>
      <w:rFonts w:ascii="Times New Roman" w:eastAsia="Calibri" w:hAnsi="Times New Roman" w:cs="Times New Roman"/>
      <w:b/>
      <w:color w:val="00000A"/>
      <w:sz w:val="24"/>
      <w:szCs w:val="24"/>
      <w:lang w:eastAsia="zh-CN" w:bidi="hi-IN"/>
    </w:rPr>
  </w:style>
  <w:style w:type="paragraph" w:customStyle="1" w:styleId="a0">
    <w:name w:val="Пункт договора"/>
    <w:basedOn w:val="a"/>
    <w:link w:val="a6"/>
    <w:qFormat/>
    <w:rsid w:val="00237479"/>
    <w:pPr>
      <w:numPr>
        <w:ilvl w:val="1"/>
      </w:numPr>
      <w:tabs>
        <w:tab w:val="left" w:pos="1560"/>
      </w:tabs>
      <w:ind w:left="0" w:firstLine="851"/>
      <w:jc w:val="both"/>
    </w:pPr>
    <w:rPr>
      <w:b w:val="0"/>
    </w:rPr>
  </w:style>
  <w:style w:type="paragraph" w:customStyle="1" w:styleId="a1">
    <w:name w:val="Подпункт договора"/>
    <w:basedOn w:val="a0"/>
    <w:link w:val="a7"/>
    <w:qFormat/>
    <w:rsid w:val="00237479"/>
    <w:pPr>
      <w:numPr>
        <w:ilvl w:val="2"/>
      </w:numPr>
      <w:tabs>
        <w:tab w:val="clear" w:pos="1560"/>
        <w:tab w:val="left" w:pos="1418"/>
        <w:tab w:val="left" w:pos="1843"/>
      </w:tabs>
      <w:ind w:left="0" w:firstLine="851"/>
    </w:pPr>
    <w:rPr>
      <w:color w:val="auto"/>
    </w:rPr>
  </w:style>
  <w:style w:type="character" w:customStyle="1" w:styleId="a6">
    <w:name w:val="Пункт договора Знак"/>
    <w:link w:val="a0"/>
    <w:rsid w:val="00237479"/>
    <w:rPr>
      <w:rFonts w:ascii="Times New Roman" w:eastAsia="Calibri" w:hAnsi="Times New Roman" w:cs="Times New Roman"/>
      <w:color w:val="00000A"/>
      <w:sz w:val="24"/>
      <w:szCs w:val="24"/>
      <w:lang w:eastAsia="zh-CN" w:bidi="hi-IN"/>
    </w:rPr>
  </w:style>
  <w:style w:type="character" w:styleId="a8">
    <w:name w:val="Hyperlink"/>
    <w:rsid w:val="00237479"/>
    <w:rPr>
      <w:color w:val="0000FF"/>
      <w:u w:val="single"/>
    </w:rPr>
  </w:style>
  <w:style w:type="character" w:customStyle="1" w:styleId="a7">
    <w:name w:val="Подпункт договора Знак"/>
    <w:link w:val="a1"/>
    <w:rsid w:val="00237479"/>
    <w:rPr>
      <w:rFonts w:ascii="Times New Roman" w:eastAsia="Calibri" w:hAnsi="Times New Roman" w:cs="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3</cp:revision>
  <dcterms:created xsi:type="dcterms:W3CDTF">2023-11-13T19:48:00Z</dcterms:created>
  <dcterms:modified xsi:type="dcterms:W3CDTF">2023-12-07T11:49:00Z</dcterms:modified>
</cp:coreProperties>
</file>